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09" w:rsidRPr="00461A09" w:rsidRDefault="00461A09" w:rsidP="00461A09">
      <w:pPr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60"/>
          <w:szCs w:val="60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60"/>
          <w:szCs w:val="60"/>
          <w:lang w:eastAsia="ru-RU"/>
        </w:rPr>
        <w:t>Перечень документов, необходимых для заключения договора на технологическое присоединение</w:t>
      </w: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 Постановления Правительства РФ от 27.12.2004 N 861  от 27.12.2004 г. №861 </w:t>
      </w: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 ТЕХНОЛОГИЧЕСКОГО ПРИСОЕДИНЕНИЯ ЭНЕРГОПРИНИМАЮЩИХ УСТРОЙСТВ ПОТРЕБИТЕЛЕЙ ЭЛЕКТРИЧЕСКОЙ ЭНЕРГИИ, ОБЪЕКТОВ ПО ПРОИЗВОДСТВУ ЭЛ</w:t>
      </w:r>
      <w:bookmarkStart w:id="0" w:name="_GoBack"/>
      <w:bookmarkEnd w:id="0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ЕКТРИЧЕСКОЙ ЭНЕРГИИ, А ТАКЖЕ ОБЪЕКТОВ ЭЛЕКТРОСЕТЕВОГО ХОЗЯЙСТВА, ПРИНАДЛЕЖАЩИХ СЕТЕВЫМ ОРГАНИЗАЦИЯМ И ИНЫМ ЛИЦАМ, К ЭЛЕКТРИЧЕСКИМ СЕТЯМ</w:t>
      </w: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п.10 к заявке прилагаются следующие документы:</w:t>
      </w: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энергопринимающие</w:t>
      </w:r>
      <w:proofErr w:type="spell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</w:t>
      </w:r>
      <w:proofErr w:type="gram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гражданин;</w:t>
      </w:r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6) в случае технологического присоединения энергопринимающих устройств, указанных в абзаце первом пункта 8(4)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</w:t>
      </w:r>
      <w:proofErr w:type="gram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</w:t>
      </w:r>
      <w:proofErr w:type="gram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поставщиком);</w:t>
      </w:r>
      <w:proofErr w:type="gramEnd"/>
    </w:p>
    <w:p w:rsidR="00461A09" w:rsidRPr="00461A09" w:rsidRDefault="00461A09" w:rsidP="0046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1A09" w:rsidRPr="00461A09" w:rsidRDefault="00461A09" w:rsidP="00461A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9)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</w:t>
      </w:r>
      <w:proofErr w:type="gramEnd"/>
      <w:r w:rsidRPr="00461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</w:r>
    </w:p>
    <w:p w:rsidR="007A4661" w:rsidRPr="00461A09" w:rsidRDefault="007A4661">
      <w:pPr>
        <w:rPr>
          <w:rFonts w:ascii="Times New Roman" w:hAnsi="Times New Roman" w:cs="Times New Roman"/>
        </w:rPr>
      </w:pPr>
    </w:p>
    <w:sectPr w:rsidR="007A4661" w:rsidRPr="00461A09" w:rsidSect="00461A0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9"/>
    <w:rsid w:val="00461A09"/>
    <w:rsid w:val="007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2020-01-26T13:09:00Z</dcterms:created>
  <dcterms:modified xsi:type="dcterms:W3CDTF">2020-01-26T13:11:00Z</dcterms:modified>
</cp:coreProperties>
</file>